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A646" w14:textId="3D255EEA" w:rsidR="00C46EFD" w:rsidRPr="00B45815" w:rsidRDefault="00C46EFD" w:rsidP="00C46EFD">
      <w:pPr>
        <w:rPr>
          <w:b/>
        </w:rPr>
      </w:pPr>
      <w:r>
        <w:rPr>
          <w:b/>
        </w:rPr>
        <w:t>File S2</w:t>
      </w:r>
      <w:r>
        <w:rPr>
          <w:b/>
        </w:rPr>
        <w:t>.</w:t>
      </w:r>
    </w:p>
    <w:p w14:paraId="242BB12F" w14:textId="77777777" w:rsidR="00C46EFD" w:rsidRPr="00B45815" w:rsidRDefault="00C46EFD" w:rsidP="00C46EFD">
      <w:pPr>
        <w:rPr>
          <w:bCs/>
          <w:i/>
          <w:iCs/>
        </w:rPr>
      </w:pPr>
      <w:r w:rsidRPr="00B45815">
        <w:rPr>
          <w:bCs/>
          <w:i/>
          <w:iCs/>
        </w:rPr>
        <w:t>Detailed search strategy for MEDLINE</w:t>
      </w:r>
    </w:p>
    <w:p w14:paraId="3B39252D" w14:textId="77777777" w:rsidR="00C46EFD" w:rsidRPr="00B45815" w:rsidRDefault="00C46EFD" w:rsidP="00C46EFD">
      <w:pPr>
        <w:rPr>
          <w:b/>
        </w:rPr>
      </w:pPr>
    </w:p>
    <w:tbl>
      <w:tblPr>
        <w:tblStyle w:val="PlainTable21"/>
        <w:tblW w:w="9214" w:type="dxa"/>
        <w:tblLayout w:type="fixed"/>
        <w:tblLook w:val="0400" w:firstRow="0" w:lastRow="0" w:firstColumn="0" w:lastColumn="0" w:noHBand="0" w:noVBand="1"/>
      </w:tblPr>
      <w:tblGrid>
        <w:gridCol w:w="1418"/>
        <w:gridCol w:w="1559"/>
        <w:gridCol w:w="6237"/>
      </w:tblGrid>
      <w:tr w:rsidR="00C46EFD" w:rsidRPr="00B45815" w14:paraId="388C3002" w14:textId="77777777" w:rsidTr="009515C1">
        <w:trPr>
          <w:cnfStyle w:val="000000100000" w:firstRow="0" w:lastRow="0" w:firstColumn="0" w:lastColumn="0" w:oddVBand="0" w:evenVBand="0" w:oddHBand="1" w:evenHBand="0" w:firstRowFirstColumn="0" w:firstRowLastColumn="0" w:lastRowFirstColumn="0" w:lastRowLastColumn="0"/>
        </w:trPr>
        <w:tc>
          <w:tcPr>
            <w:tcW w:w="1418" w:type="dxa"/>
          </w:tcPr>
          <w:p w14:paraId="1A5405AB" w14:textId="77777777" w:rsidR="00C46EFD" w:rsidRPr="00B45815" w:rsidRDefault="00C46EFD" w:rsidP="009515C1">
            <w:pPr>
              <w:rPr>
                <w:rFonts w:eastAsia="Calibri"/>
                <w:color w:val="000000"/>
              </w:rPr>
            </w:pPr>
            <w:r w:rsidRPr="00B45815">
              <w:rPr>
                <w:color w:val="000000"/>
              </w:rPr>
              <w:t>Database</w:t>
            </w:r>
          </w:p>
        </w:tc>
        <w:tc>
          <w:tcPr>
            <w:tcW w:w="1559" w:type="dxa"/>
          </w:tcPr>
          <w:p w14:paraId="246A2E31" w14:textId="77777777" w:rsidR="00C46EFD" w:rsidRPr="00B45815" w:rsidRDefault="00C46EFD" w:rsidP="009515C1">
            <w:pPr>
              <w:rPr>
                <w:rFonts w:eastAsia="Calibri"/>
                <w:color w:val="000000"/>
              </w:rPr>
            </w:pPr>
            <w:r w:rsidRPr="00B45815">
              <w:rPr>
                <w:color w:val="000000"/>
              </w:rPr>
              <w:t>Category</w:t>
            </w:r>
          </w:p>
        </w:tc>
        <w:tc>
          <w:tcPr>
            <w:tcW w:w="6237" w:type="dxa"/>
          </w:tcPr>
          <w:p w14:paraId="187AC2B4" w14:textId="77777777" w:rsidR="00C46EFD" w:rsidRPr="00B45815" w:rsidRDefault="00C46EFD" w:rsidP="009515C1">
            <w:pPr>
              <w:rPr>
                <w:rFonts w:eastAsia="Calibri"/>
                <w:color w:val="000000"/>
              </w:rPr>
            </w:pPr>
            <w:r w:rsidRPr="00B45815">
              <w:rPr>
                <w:color w:val="000000"/>
              </w:rPr>
              <w:t>Search Strategy</w:t>
            </w:r>
          </w:p>
        </w:tc>
      </w:tr>
      <w:tr w:rsidR="00C46EFD" w:rsidRPr="00B45815" w14:paraId="5B8D4527" w14:textId="77777777" w:rsidTr="009515C1">
        <w:tc>
          <w:tcPr>
            <w:tcW w:w="1418" w:type="dxa"/>
            <w:vMerge w:val="restart"/>
            <w:tcBorders>
              <w:top w:val="single" w:sz="4" w:space="0" w:color="7F7F7F"/>
              <w:bottom w:val="nil"/>
            </w:tcBorders>
          </w:tcPr>
          <w:p w14:paraId="751A948A" w14:textId="77777777" w:rsidR="00C46EFD" w:rsidRPr="00B45815" w:rsidRDefault="00C46EFD" w:rsidP="009515C1">
            <w:pPr>
              <w:rPr>
                <w:rFonts w:eastAsia="Calibri"/>
                <w:color w:val="000000"/>
              </w:rPr>
            </w:pPr>
            <w:r w:rsidRPr="00B45815">
              <w:rPr>
                <w:color w:val="000000"/>
              </w:rPr>
              <w:t>MEDLINE</w:t>
            </w:r>
          </w:p>
        </w:tc>
        <w:tc>
          <w:tcPr>
            <w:tcW w:w="1559" w:type="dxa"/>
            <w:tcBorders>
              <w:top w:val="single" w:sz="4" w:space="0" w:color="7F7F7F"/>
              <w:bottom w:val="nil"/>
            </w:tcBorders>
          </w:tcPr>
          <w:p w14:paraId="17C16DD8" w14:textId="77777777" w:rsidR="00C46EFD" w:rsidRPr="00B45815" w:rsidRDefault="00C46EFD" w:rsidP="009515C1">
            <w:pPr>
              <w:rPr>
                <w:rFonts w:eastAsia="Calibri"/>
                <w:color w:val="000000"/>
              </w:rPr>
            </w:pPr>
            <w:r w:rsidRPr="00B45815">
              <w:rPr>
                <w:color w:val="000000"/>
              </w:rPr>
              <w:t>Terms related to India</w:t>
            </w:r>
          </w:p>
        </w:tc>
        <w:tc>
          <w:tcPr>
            <w:tcW w:w="6237" w:type="dxa"/>
            <w:tcBorders>
              <w:top w:val="single" w:sz="4" w:space="0" w:color="7F7F7F"/>
              <w:bottom w:val="nil"/>
            </w:tcBorders>
          </w:tcPr>
          <w:p w14:paraId="729FA6BF" w14:textId="77777777" w:rsidR="00C46EFD" w:rsidRPr="00B45815" w:rsidRDefault="00C46EFD" w:rsidP="009515C1">
            <w:pPr>
              <w:rPr>
                <w:color w:val="0A0A07"/>
              </w:rPr>
            </w:pPr>
            <w:r w:rsidRPr="00B45815">
              <w:rPr>
                <w:color w:val="000000"/>
              </w:rPr>
              <w:t>India or</w:t>
            </w:r>
            <w:r w:rsidRPr="00B45815">
              <w:rPr>
                <w:color w:val="0A0A07"/>
              </w:rPr>
              <w:t xml:space="preserve"> Andhra Pradesh or Arunachal Pradesh or Assam or Bihar or Chhattisgarh or Goa or Gujarat or Haryana or Himachal Pradesh or Jammu or Kashmir or Jharkhand or Karnataka or Kerala or Madhya Pradesh or Maharashtra or Manipur or Meghalaya or Mizoram or Nagaland or Odisha or Punjab or Rajasthan or Sikkim or Tamil Nadu or Telangana or Tripura or Uttar Pradesh or Uttarakhand or West Bengal or Andaman or Nicobar or Chandigarh or Dadra or Nagar or Haveli or Daman or Diu or Lakshadweep or Delhi or Puducherry or Mumbai or Bangalore or Ahmedabad or Chennai or Hyderabad or Kolkata or Calcutta or Surat or Pune or Jaipur or Lucknow or Kanpur or Nagpur or Indore or Visakhapatnam or Thane or Bhopal or Pimpri-Chinchwad or Patna or Vadodara or Ghaziabad or Ludhiana or Agra or Nashik or Faridabad or Meerut or Rajkot or Kalyan-Dombivali or Vasai-Virar or Varanasi or Srinagar or Aurangabad or Dhanbad or Amritsar or Allahabad or Anantnag or Ranchi or Howrah or Coimbatore or Jabalpur or Gwalior or Vijayawada or Jodhpur or Madurai or Raipur or Kota or Guwahati or Chandigarh or Solapur</w:t>
            </w:r>
          </w:p>
          <w:p w14:paraId="71CCDED3" w14:textId="77777777" w:rsidR="00C46EFD" w:rsidRPr="00B45815" w:rsidRDefault="00C46EFD" w:rsidP="009515C1">
            <w:pPr>
              <w:rPr>
                <w:rFonts w:eastAsia="Calibri"/>
                <w:color w:val="000000"/>
              </w:rPr>
            </w:pPr>
          </w:p>
        </w:tc>
      </w:tr>
      <w:tr w:rsidR="00C46EFD" w:rsidRPr="00B45815" w14:paraId="6DC96ABE" w14:textId="77777777" w:rsidTr="009515C1">
        <w:trPr>
          <w:cnfStyle w:val="000000100000" w:firstRow="0" w:lastRow="0" w:firstColumn="0" w:lastColumn="0" w:oddVBand="0" w:evenVBand="0" w:oddHBand="1" w:evenHBand="0" w:firstRowFirstColumn="0" w:firstRowLastColumn="0" w:lastRowFirstColumn="0" w:lastRowLastColumn="0"/>
        </w:trPr>
        <w:tc>
          <w:tcPr>
            <w:tcW w:w="1418" w:type="dxa"/>
            <w:vMerge/>
            <w:tcBorders>
              <w:top w:val="nil"/>
              <w:bottom w:val="nil"/>
            </w:tcBorders>
          </w:tcPr>
          <w:p w14:paraId="55A2D6C9" w14:textId="77777777" w:rsidR="00C46EFD" w:rsidRPr="00B45815" w:rsidRDefault="00C46EFD" w:rsidP="009515C1">
            <w:pPr>
              <w:rPr>
                <w:rFonts w:eastAsia="Calibri"/>
                <w:color w:val="000000"/>
              </w:rPr>
            </w:pPr>
          </w:p>
        </w:tc>
        <w:tc>
          <w:tcPr>
            <w:tcW w:w="1559" w:type="dxa"/>
            <w:tcBorders>
              <w:top w:val="nil"/>
              <w:bottom w:val="nil"/>
            </w:tcBorders>
          </w:tcPr>
          <w:p w14:paraId="6316D341" w14:textId="77777777" w:rsidR="00C46EFD" w:rsidRPr="00B45815" w:rsidRDefault="00C46EFD" w:rsidP="009515C1">
            <w:pPr>
              <w:widowControl w:val="0"/>
              <w:rPr>
                <w:rFonts w:eastAsia="Calibri"/>
                <w:color w:val="000000"/>
              </w:rPr>
            </w:pPr>
            <w:r w:rsidRPr="00B45815">
              <w:rPr>
                <w:color w:val="000000"/>
              </w:rPr>
              <w:t>Terms related to child</w:t>
            </w:r>
          </w:p>
        </w:tc>
        <w:tc>
          <w:tcPr>
            <w:tcW w:w="6237" w:type="dxa"/>
            <w:tcBorders>
              <w:top w:val="nil"/>
              <w:bottom w:val="nil"/>
            </w:tcBorders>
          </w:tcPr>
          <w:p w14:paraId="7DB35693" w14:textId="77777777" w:rsidR="00C46EFD" w:rsidRPr="00B45815" w:rsidRDefault="00C46EFD" w:rsidP="009515C1">
            <w:pPr>
              <w:widowControl w:val="0"/>
              <w:rPr>
                <w:color w:val="0A0A07"/>
              </w:rPr>
            </w:pPr>
            <w:r w:rsidRPr="00B45815">
              <w:rPr>
                <w:b/>
                <w:color w:val="000000"/>
              </w:rPr>
              <w:t>AND</w:t>
            </w:r>
            <w:r w:rsidRPr="00B45815">
              <w:rPr>
                <w:color w:val="0A0A07"/>
              </w:rPr>
              <w:t xml:space="preserve"> (child* or minors or boy or boys or girl or girls or preschool* or school age or school aged or pediatric* or paediatric* or </w:t>
            </w:r>
            <w:proofErr w:type="spellStart"/>
            <w:r w:rsidRPr="00B45815">
              <w:rPr>
                <w:color w:val="0A0A07"/>
              </w:rPr>
              <w:t>adolescen</w:t>
            </w:r>
            <w:proofErr w:type="spellEnd"/>
            <w:r w:rsidRPr="00B45815">
              <w:rPr>
                <w:color w:val="0A0A07"/>
              </w:rPr>
              <w:t>* or teen*)</w:t>
            </w:r>
          </w:p>
          <w:p w14:paraId="640D502B" w14:textId="77777777" w:rsidR="00C46EFD" w:rsidRPr="00B45815" w:rsidRDefault="00C46EFD" w:rsidP="009515C1">
            <w:pPr>
              <w:widowControl w:val="0"/>
              <w:rPr>
                <w:rFonts w:eastAsia="Calibri"/>
                <w:color w:val="000000"/>
              </w:rPr>
            </w:pPr>
          </w:p>
        </w:tc>
      </w:tr>
      <w:tr w:rsidR="00C46EFD" w:rsidRPr="00B45815" w14:paraId="383A3A91" w14:textId="77777777" w:rsidTr="009515C1">
        <w:tc>
          <w:tcPr>
            <w:tcW w:w="1418" w:type="dxa"/>
            <w:vMerge/>
            <w:tcBorders>
              <w:top w:val="nil"/>
              <w:bottom w:val="nil"/>
            </w:tcBorders>
          </w:tcPr>
          <w:p w14:paraId="6310F528" w14:textId="77777777" w:rsidR="00C46EFD" w:rsidRPr="00B45815" w:rsidRDefault="00C46EFD" w:rsidP="009515C1">
            <w:pPr>
              <w:rPr>
                <w:rFonts w:eastAsia="Calibri"/>
                <w:color w:val="000000"/>
              </w:rPr>
            </w:pPr>
          </w:p>
        </w:tc>
        <w:tc>
          <w:tcPr>
            <w:tcW w:w="1559" w:type="dxa"/>
            <w:tcBorders>
              <w:top w:val="nil"/>
              <w:bottom w:val="nil"/>
            </w:tcBorders>
          </w:tcPr>
          <w:p w14:paraId="1C99DC5F" w14:textId="77777777" w:rsidR="00C46EFD" w:rsidRPr="00B45815" w:rsidRDefault="00C46EFD" w:rsidP="009515C1">
            <w:pPr>
              <w:widowControl w:val="0"/>
              <w:rPr>
                <w:rFonts w:eastAsia="Calibri"/>
                <w:color w:val="000000"/>
              </w:rPr>
            </w:pPr>
            <w:r w:rsidRPr="00B45815">
              <w:rPr>
                <w:color w:val="000000"/>
              </w:rPr>
              <w:t>Terms related to participation, perception, and experience</w:t>
            </w:r>
          </w:p>
        </w:tc>
        <w:tc>
          <w:tcPr>
            <w:tcW w:w="6237" w:type="dxa"/>
            <w:tcBorders>
              <w:top w:val="nil"/>
              <w:bottom w:val="nil"/>
            </w:tcBorders>
          </w:tcPr>
          <w:p w14:paraId="55A7DE02" w14:textId="77777777" w:rsidR="00C46EFD" w:rsidRPr="00B45815" w:rsidRDefault="00C46EFD" w:rsidP="009515C1">
            <w:pPr>
              <w:widowControl w:val="0"/>
              <w:rPr>
                <w:color w:val="0A0A07"/>
              </w:rPr>
            </w:pPr>
            <w:r w:rsidRPr="00B45815">
              <w:rPr>
                <w:b/>
                <w:color w:val="000000"/>
              </w:rPr>
              <w:t>AND</w:t>
            </w:r>
            <w:r w:rsidRPr="00B45815">
              <w:rPr>
                <w:color w:val="0A0A07"/>
              </w:rPr>
              <w:t xml:space="preserve"> Child Advocacy or ethics/ or bioethics/ or personhood/ or patient rights/ or exp informed consent/ or treatment refusal/ or exp Decision Making/ or Health Knowledge, Attitudes, Practice/ or Health Promotion/ or Minors/ or Patient Advocacy/ or personal autonomy/ or Attitude to Health/ or (decision making or advocacy or dignity or autonomy or rights or best interest* or agency or consent or assent or reasoning or participation or choice) or (competence or independence or maturity or </w:t>
            </w:r>
            <w:proofErr w:type="spellStart"/>
            <w:r w:rsidRPr="00B45815">
              <w:rPr>
                <w:color w:val="0A0A07"/>
              </w:rPr>
              <w:t>vulnerab</w:t>
            </w:r>
            <w:proofErr w:type="spellEnd"/>
            <w:r w:rsidRPr="00B45815">
              <w:rPr>
                <w:color w:val="0A0A07"/>
              </w:rPr>
              <w:t>* or dependency or experience* or perception* or beliefs or values or attitude*)</w:t>
            </w:r>
          </w:p>
          <w:p w14:paraId="23FCE718" w14:textId="77777777" w:rsidR="00C46EFD" w:rsidRPr="00B45815" w:rsidRDefault="00C46EFD" w:rsidP="009515C1">
            <w:pPr>
              <w:widowControl w:val="0"/>
              <w:rPr>
                <w:rFonts w:eastAsia="Calibri"/>
                <w:color w:val="000000"/>
              </w:rPr>
            </w:pPr>
          </w:p>
        </w:tc>
      </w:tr>
      <w:tr w:rsidR="00C46EFD" w:rsidRPr="00B45815" w14:paraId="1BBF948D" w14:textId="77777777" w:rsidTr="009515C1">
        <w:trPr>
          <w:cnfStyle w:val="000000100000" w:firstRow="0" w:lastRow="0" w:firstColumn="0" w:lastColumn="0" w:oddVBand="0" w:evenVBand="0" w:oddHBand="1" w:evenHBand="0" w:firstRowFirstColumn="0" w:firstRowLastColumn="0" w:lastRowFirstColumn="0" w:lastRowLastColumn="0"/>
        </w:trPr>
        <w:tc>
          <w:tcPr>
            <w:tcW w:w="1418" w:type="dxa"/>
            <w:vMerge/>
            <w:tcBorders>
              <w:top w:val="nil"/>
              <w:bottom w:val="nil"/>
            </w:tcBorders>
          </w:tcPr>
          <w:p w14:paraId="2CE5A505" w14:textId="77777777" w:rsidR="00C46EFD" w:rsidRPr="00B45815" w:rsidRDefault="00C46EFD" w:rsidP="009515C1">
            <w:pPr>
              <w:rPr>
                <w:rFonts w:eastAsia="Calibri"/>
                <w:color w:val="000000"/>
              </w:rPr>
            </w:pPr>
          </w:p>
        </w:tc>
        <w:tc>
          <w:tcPr>
            <w:tcW w:w="1559" w:type="dxa"/>
            <w:tcBorders>
              <w:top w:val="nil"/>
              <w:bottom w:val="nil"/>
            </w:tcBorders>
          </w:tcPr>
          <w:p w14:paraId="00F86A37" w14:textId="77777777" w:rsidR="00C46EFD" w:rsidRPr="00B45815" w:rsidRDefault="00C46EFD" w:rsidP="009515C1">
            <w:pPr>
              <w:widowControl w:val="0"/>
              <w:rPr>
                <w:rFonts w:eastAsia="Calibri"/>
                <w:color w:val="000000"/>
              </w:rPr>
            </w:pPr>
            <w:r w:rsidRPr="00B45815">
              <w:rPr>
                <w:color w:val="000000"/>
              </w:rPr>
              <w:t>Age restrictions</w:t>
            </w:r>
          </w:p>
        </w:tc>
        <w:tc>
          <w:tcPr>
            <w:tcW w:w="6237" w:type="dxa"/>
            <w:tcBorders>
              <w:top w:val="nil"/>
              <w:bottom w:val="nil"/>
            </w:tcBorders>
          </w:tcPr>
          <w:p w14:paraId="550F78B3" w14:textId="77777777" w:rsidR="00C46EFD" w:rsidRPr="00B45815" w:rsidRDefault="00C46EFD" w:rsidP="009515C1">
            <w:pPr>
              <w:widowControl w:val="0"/>
              <w:rPr>
                <w:color w:val="0A0A07"/>
              </w:rPr>
            </w:pPr>
            <w:r w:rsidRPr="00B45815">
              <w:rPr>
                <w:b/>
                <w:color w:val="000000"/>
              </w:rPr>
              <w:t xml:space="preserve">LIMIT </w:t>
            </w:r>
            <w:r w:rsidRPr="00B45815">
              <w:rPr>
                <w:color w:val="0A0A07"/>
              </w:rPr>
              <w:t>to ("preschool child (2 to 5 years)" or "child (6 to 12 years)" or "adolescent (13 to 18 years)")</w:t>
            </w:r>
          </w:p>
          <w:p w14:paraId="4D965820" w14:textId="77777777" w:rsidR="00C46EFD" w:rsidRPr="00B45815" w:rsidRDefault="00C46EFD" w:rsidP="009515C1">
            <w:pPr>
              <w:widowControl w:val="0"/>
              <w:rPr>
                <w:rFonts w:eastAsia="Calibri"/>
                <w:color w:val="000000"/>
              </w:rPr>
            </w:pPr>
          </w:p>
        </w:tc>
      </w:tr>
      <w:tr w:rsidR="00C46EFD" w:rsidRPr="00B45815" w14:paraId="5BBD064E" w14:textId="77777777" w:rsidTr="009515C1">
        <w:tc>
          <w:tcPr>
            <w:tcW w:w="1418" w:type="dxa"/>
            <w:vMerge/>
            <w:tcBorders>
              <w:top w:val="nil"/>
              <w:bottom w:val="single" w:sz="4" w:space="0" w:color="7F7F7F"/>
            </w:tcBorders>
          </w:tcPr>
          <w:p w14:paraId="1FB29F4B" w14:textId="77777777" w:rsidR="00C46EFD" w:rsidRPr="00B45815" w:rsidRDefault="00C46EFD" w:rsidP="009515C1">
            <w:pPr>
              <w:rPr>
                <w:rFonts w:eastAsia="Calibri"/>
                <w:color w:val="000000"/>
              </w:rPr>
            </w:pPr>
          </w:p>
        </w:tc>
        <w:tc>
          <w:tcPr>
            <w:tcW w:w="1559" w:type="dxa"/>
            <w:tcBorders>
              <w:top w:val="nil"/>
              <w:bottom w:val="single" w:sz="4" w:space="0" w:color="7F7F7F"/>
            </w:tcBorders>
          </w:tcPr>
          <w:p w14:paraId="2295D152" w14:textId="77777777" w:rsidR="00C46EFD" w:rsidRPr="00B45815" w:rsidRDefault="00C46EFD" w:rsidP="009515C1">
            <w:pPr>
              <w:widowControl w:val="0"/>
              <w:rPr>
                <w:rFonts w:eastAsia="Calibri"/>
                <w:color w:val="000000"/>
              </w:rPr>
            </w:pPr>
            <w:r w:rsidRPr="00B45815">
              <w:rPr>
                <w:color w:val="000000"/>
              </w:rPr>
              <w:t>Year restrictions</w:t>
            </w:r>
          </w:p>
        </w:tc>
        <w:tc>
          <w:tcPr>
            <w:tcW w:w="6237" w:type="dxa"/>
            <w:tcBorders>
              <w:top w:val="nil"/>
              <w:bottom w:val="single" w:sz="4" w:space="0" w:color="7F7F7F"/>
            </w:tcBorders>
          </w:tcPr>
          <w:p w14:paraId="688BFECB" w14:textId="77777777" w:rsidR="00C46EFD" w:rsidRPr="00B45815" w:rsidRDefault="00C46EFD" w:rsidP="009515C1">
            <w:pPr>
              <w:widowControl w:val="0"/>
              <w:rPr>
                <w:color w:val="0A0A07"/>
              </w:rPr>
            </w:pPr>
            <w:r w:rsidRPr="00B45815">
              <w:rPr>
                <w:b/>
                <w:color w:val="000000"/>
              </w:rPr>
              <w:t>LIMIT</w:t>
            </w:r>
            <w:r w:rsidRPr="00B45815">
              <w:rPr>
                <w:color w:val="000000"/>
              </w:rPr>
              <w:t xml:space="preserve"> to </w:t>
            </w:r>
            <w:proofErr w:type="spellStart"/>
            <w:r w:rsidRPr="00B45815">
              <w:rPr>
                <w:color w:val="0A0A07"/>
              </w:rPr>
              <w:t>yr</w:t>
            </w:r>
            <w:proofErr w:type="spellEnd"/>
            <w:r w:rsidRPr="00B45815">
              <w:rPr>
                <w:color w:val="0A0A07"/>
              </w:rPr>
              <w:t>="2000 - Current"</w:t>
            </w:r>
          </w:p>
          <w:p w14:paraId="5DBAA0F0" w14:textId="77777777" w:rsidR="00C46EFD" w:rsidRPr="00B45815" w:rsidRDefault="00C46EFD" w:rsidP="009515C1">
            <w:pPr>
              <w:widowControl w:val="0"/>
              <w:rPr>
                <w:rFonts w:eastAsia="Calibri"/>
                <w:color w:val="000000"/>
              </w:rPr>
            </w:pPr>
          </w:p>
        </w:tc>
      </w:tr>
    </w:tbl>
    <w:p w14:paraId="4840CFE0" w14:textId="77777777" w:rsidR="00534347" w:rsidRDefault="00000000"/>
    <w:sectPr w:rsidR="00534347" w:rsidSect="004B26F1">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FD"/>
    <w:rsid w:val="00015CEC"/>
    <w:rsid w:val="0002673B"/>
    <w:rsid w:val="00046689"/>
    <w:rsid w:val="00056003"/>
    <w:rsid w:val="00065744"/>
    <w:rsid w:val="00066B80"/>
    <w:rsid w:val="000701A1"/>
    <w:rsid w:val="0008021B"/>
    <w:rsid w:val="000A10F8"/>
    <w:rsid w:val="000B2509"/>
    <w:rsid w:val="000C4F61"/>
    <w:rsid w:val="000C5904"/>
    <w:rsid w:val="000D7BA1"/>
    <w:rsid w:val="000E077F"/>
    <w:rsid w:val="000E7806"/>
    <w:rsid w:val="001025C0"/>
    <w:rsid w:val="00104218"/>
    <w:rsid w:val="00105DB7"/>
    <w:rsid w:val="00112230"/>
    <w:rsid w:val="00113C69"/>
    <w:rsid w:val="00121381"/>
    <w:rsid w:val="00124195"/>
    <w:rsid w:val="00160D2F"/>
    <w:rsid w:val="0018625C"/>
    <w:rsid w:val="001A3714"/>
    <w:rsid w:val="001B02DF"/>
    <w:rsid w:val="001B1E12"/>
    <w:rsid w:val="001E6A0D"/>
    <w:rsid w:val="002036D3"/>
    <w:rsid w:val="00212CAE"/>
    <w:rsid w:val="002473CF"/>
    <w:rsid w:val="0025444A"/>
    <w:rsid w:val="00256A08"/>
    <w:rsid w:val="00260B8E"/>
    <w:rsid w:val="00267422"/>
    <w:rsid w:val="0027077D"/>
    <w:rsid w:val="00280987"/>
    <w:rsid w:val="00283B08"/>
    <w:rsid w:val="00284F06"/>
    <w:rsid w:val="002C3288"/>
    <w:rsid w:val="002C48C7"/>
    <w:rsid w:val="002C6876"/>
    <w:rsid w:val="002E0242"/>
    <w:rsid w:val="002E36C5"/>
    <w:rsid w:val="002F1AE8"/>
    <w:rsid w:val="002F6DD5"/>
    <w:rsid w:val="00323954"/>
    <w:rsid w:val="003255C1"/>
    <w:rsid w:val="003471A4"/>
    <w:rsid w:val="00352CD5"/>
    <w:rsid w:val="003625A4"/>
    <w:rsid w:val="0036484F"/>
    <w:rsid w:val="0037339F"/>
    <w:rsid w:val="0037535E"/>
    <w:rsid w:val="00395774"/>
    <w:rsid w:val="003A4B98"/>
    <w:rsid w:val="003C2359"/>
    <w:rsid w:val="003F5EFD"/>
    <w:rsid w:val="00400150"/>
    <w:rsid w:val="00402B0A"/>
    <w:rsid w:val="0040754F"/>
    <w:rsid w:val="00407ECC"/>
    <w:rsid w:val="00410E1A"/>
    <w:rsid w:val="00413D1D"/>
    <w:rsid w:val="00441318"/>
    <w:rsid w:val="0044456D"/>
    <w:rsid w:val="00445D81"/>
    <w:rsid w:val="00463B6F"/>
    <w:rsid w:val="00466FD3"/>
    <w:rsid w:val="004950C3"/>
    <w:rsid w:val="004B2643"/>
    <w:rsid w:val="004B26F1"/>
    <w:rsid w:val="004B5153"/>
    <w:rsid w:val="004C20F9"/>
    <w:rsid w:val="004D3778"/>
    <w:rsid w:val="004D6E05"/>
    <w:rsid w:val="004E16D0"/>
    <w:rsid w:val="004F1C0C"/>
    <w:rsid w:val="00503F3A"/>
    <w:rsid w:val="00505848"/>
    <w:rsid w:val="005102FB"/>
    <w:rsid w:val="00526BCA"/>
    <w:rsid w:val="0053000B"/>
    <w:rsid w:val="00535A0E"/>
    <w:rsid w:val="00542312"/>
    <w:rsid w:val="005429B8"/>
    <w:rsid w:val="0056189C"/>
    <w:rsid w:val="005629A7"/>
    <w:rsid w:val="0056312C"/>
    <w:rsid w:val="005C05B6"/>
    <w:rsid w:val="005E2D99"/>
    <w:rsid w:val="005E3024"/>
    <w:rsid w:val="005F1752"/>
    <w:rsid w:val="00600EB2"/>
    <w:rsid w:val="00617A15"/>
    <w:rsid w:val="00621998"/>
    <w:rsid w:val="0062516B"/>
    <w:rsid w:val="0063172F"/>
    <w:rsid w:val="006505F9"/>
    <w:rsid w:val="0066419C"/>
    <w:rsid w:val="0067230D"/>
    <w:rsid w:val="006919C9"/>
    <w:rsid w:val="00691FA4"/>
    <w:rsid w:val="006D5D13"/>
    <w:rsid w:val="006E5A5B"/>
    <w:rsid w:val="00702C9D"/>
    <w:rsid w:val="00741707"/>
    <w:rsid w:val="00742B29"/>
    <w:rsid w:val="00760531"/>
    <w:rsid w:val="00771627"/>
    <w:rsid w:val="007A3CE8"/>
    <w:rsid w:val="007A3FCE"/>
    <w:rsid w:val="007B3273"/>
    <w:rsid w:val="007E119E"/>
    <w:rsid w:val="008317C9"/>
    <w:rsid w:val="00840CBD"/>
    <w:rsid w:val="00857EEB"/>
    <w:rsid w:val="008677AD"/>
    <w:rsid w:val="008778FC"/>
    <w:rsid w:val="00877DA5"/>
    <w:rsid w:val="00894ADC"/>
    <w:rsid w:val="008A0286"/>
    <w:rsid w:val="008B67DC"/>
    <w:rsid w:val="008C1D73"/>
    <w:rsid w:val="008C4A51"/>
    <w:rsid w:val="008D42C3"/>
    <w:rsid w:val="008F757F"/>
    <w:rsid w:val="008F7C6A"/>
    <w:rsid w:val="00963A98"/>
    <w:rsid w:val="00980285"/>
    <w:rsid w:val="009846F5"/>
    <w:rsid w:val="009961E4"/>
    <w:rsid w:val="009A5343"/>
    <w:rsid w:val="009A7036"/>
    <w:rsid w:val="009B12F1"/>
    <w:rsid w:val="009B47DD"/>
    <w:rsid w:val="009B64D0"/>
    <w:rsid w:val="009F2E8C"/>
    <w:rsid w:val="009F48C6"/>
    <w:rsid w:val="00A0522F"/>
    <w:rsid w:val="00A34CC1"/>
    <w:rsid w:val="00A37EF8"/>
    <w:rsid w:val="00A7767A"/>
    <w:rsid w:val="00A975C5"/>
    <w:rsid w:val="00AA1CA2"/>
    <w:rsid w:val="00AF1BA1"/>
    <w:rsid w:val="00B00077"/>
    <w:rsid w:val="00B2352E"/>
    <w:rsid w:val="00B36276"/>
    <w:rsid w:val="00B41615"/>
    <w:rsid w:val="00B441B8"/>
    <w:rsid w:val="00B51F8B"/>
    <w:rsid w:val="00B5692C"/>
    <w:rsid w:val="00B7241D"/>
    <w:rsid w:val="00B96FFE"/>
    <w:rsid w:val="00BC7532"/>
    <w:rsid w:val="00BD64F7"/>
    <w:rsid w:val="00BE4B5F"/>
    <w:rsid w:val="00C068D6"/>
    <w:rsid w:val="00C26AF0"/>
    <w:rsid w:val="00C330A6"/>
    <w:rsid w:val="00C3549D"/>
    <w:rsid w:val="00C46EFD"/>
    <w:rsid w:val="00C475FD"/>
    <w:rsid w:val="00C53066"/>
    <w:rsid w:val="00C541C5"/>
    <w:rsid w:val="00C60862"/>
    <w:rsid w:val="00C60D5C"/>
    <w:rsid w:val="00C72BFA"/>
    <w:rsid w:val="00C80A74"/>
    <w:rsid w:val="00CA18D8"/>
    <w:rsid w:val="00CA6186"/>
    <w:rsid w:val="00CF421A"/>
    <w:rsid w:val="00CF5379"/>
    <w:rsid w:val="00CF66DA"/>
    <w:rsid w:val="00D02FC8"/>
    <w:rsid w:val="00D21572"/>
    <w:rsid w:val="00D60B68"/>
    <w:rsid w:val="00D62555"/>
    <w:rsid w:val="00D65BFA"/>
    <w:rsid w:val="00D70BB3"/>
    <w:rsid w:val="00D73AA8"/>
    <w:rsid w:val="00D86605"/>
    <w:rsid w:val="00D94DCE"/>
    <w:rsid w:val="00DB4C90"/>
    <w:rsid w:val="00DC2426"/>
    <w:rsid w:val="00E009B5"/>
    <w:rsid w:val="00E04FC7"/>
    <w:rsid w:val="00E206B8"/>
    <w:rsid w:val="00E21E59"/>
    <w:rsid w:val="00E26135"/>
    <w:rsid w:val="00E44CAE"/>
    <w:rsid w:val="00E461DE"/>
    <w:rsid w:val="00E52C97"/>
    <w:rsid w:val="00E83C2E"/>
    <w:rsid w:val="00E86FFA"/>
    <w:rsid w:val="00E93F06"/>
    <w:rsid w:val="00E97031"/>
    <w:rsid w:val="00EA3D8E"/>
    <w:rsid w:val="00EA4EA3"/>
    <w:rsid w:val="00EC5A94"/>
    <w:rsid w:val="00EE1DEE"/>
    <w:rsid w:val="00F13250"/>
    <w:rsid w:val="00F13CB1"/>
    <w:rsid w:val="00F14053"/>
    <w:rsid w:val="00F24C9B"/>
    <w:rsid w:val="00F333A1"/>
    <w:rsid w:val="00F33B3F"/>
    <w:rsid w:val="00F4093E"/>
    <w:rsid w:val="00F4097C"/>
    <w:rsid w:val="00F42624"/>
    <w:rsid w:val="00F42A9C"/>
    <w:rsid w:val="00F62D07"/>
    <w:rsid w:val="00F65F0C"/>
    <w:rsid w:val="00F66EAC"/>
    <w:rsid w:val="00F80766"/>
    <w:rsid w:val="00F84AEE"/>
    <w:rsid w:val="00F84FE8"/>
    <w:rsid w:val="00F86AC6"/>
    <w:rsid w:val="00F96422"/>
    <w:rsid w:val="00FB14EC"/>
    <w:rsid w:val="00FC74CF"/>
    <w:rsid w:val="00FC7820"/>
    <w:rsid w:val="00FF3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5EAE9C"/>
  <w15:chartTrackingRefBased/>
  <w15:docId w15:val="{F44DB8BA-B940-F24F-A044-4B5BC355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FD"/>
    <w:rPr>
      <w:rFonts w:ascii="Times New Roman" w:eastAsia="Times New Roman" w:hAnsi="Times New Roman" w:cs="Times New Roman"/>
    </w:rPr>
  </w:style>
  <w:style w:type="paragraph" w:styleId="Heading1">
    <w:name w:val="heading 1"/>
    <w:basedOn w:val="Normal"/>
    <w:next w:val="Normal"/>
    <w:link w:val="Heading1Char"/>
    <w:uiPriority w:val="9"/>
    <w:qFormat/>
    <w:rsid w:val="000657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44"/>
    <w:rPr>
      <w:rFonts w:asciiTheme="majorHAnsi" w:eastAsiaTheme="majorEastAsia" w:hAnsiTheme="majorHAnsi" w:cstheme="majorBidi"/>
      <w:color w:val="2F5496" w:themeColor="accent1" w:themeShade="BF"/>
      <w:sz w:val="32"/>
      <w:szCs w:val="32"/>
    </w:rPr>
  </w:style>
  <w:style w:type="table" w:customStyle="1" w:styleId="PlainTable21">
    <w:name w:val="Plain Table 21"/>
    <w:basedOn w:val="TableNormal"/>
    <w:uiPriority w:val="42"/>
    <w:rsid w:val="00C46EFD"/>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Wang</dc:creator>
  <cp:keywords/>
  <dc:description/>
  <cp:lastModifiedBy>Jenny Wang</cp:lastModifiedBy>
  <cp:revision>1</cp:revision>
  <dcterms:created xsi:type="dcterms:W3CDTF">2023-04-17T22:56:00Z</dcterms:created>
  <dcterms:modified xsi:type="dcterms:W3CDTF">2023-04-17T22:57:00Z</dcterms:modified>
</cp:coreProperties>
</file>